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7F" w:rsidRPr="00F43C75" w:rsidRDefault="00EE7E7F">
      <w:pPr>
        <w:rPr>
          <w:color w:val="1F4E79" w:themeColor="accent1" w:themeShade="80"/>
        </w:rPr>
      </w:pPr>
      <w:r w:rsidRPr="00F43C75">
        <w:rPr>
          <w:color w:val="1F4E79" w:themeColor="accent1" w:themeShade="80"/>
        </w:rPr>
        <w:t>IZVIJEŠĆE SA 26. SJEDNICE OPĆINSKOG VIJEĆA</w:t>
      </w:r>
      <w:bookmarkStart w:id="0" w:name="_GoBack"/>
      <w:bookmarkEnd w:id="0"/>
    </w:p>
    <w:p w:rsidR="00EE7E7F" w:rsidRPr="00F43C75" w:rsidRDefault="00EE7E7F">
      <w:pPr>
        <w:rPr>
          <w:rFonts w:ascii="Arial" w:hAnsi="Arial" w:cs="Arial"/>
          <w:sz w:val="18"/>
          <w:szCs w:val="18"/>
        </w:rPr>
      </w:pPr>
      <w:r w:rsidRPr="00F43C75">
        <w:rPr>
          <w:rFonts w:ascii="Arial" w:hAnsi="Arial" w:cs="Arial"/>
          <w:sz w:val="18"/>
          <w:szCs w:val="18"/>
        </w:rPr>
        <w:t>Dana 17.02.2026. godine održana je 26. sjednica Općinskog vijeća Općine Lekenik sa devet točaka dnevnog reda od kojih je svih devet usvojeno.</w:t>
      </w:r>
    </w:p>
    <w:p w:rsidR="00EE7E7F" w:rsidRPr="00F43C75" w:rsidRDefault="00133273">
      <w:pPr>
        <w:rPr>
          <w:rFonts w:ascii="Arial" w:hAnsi="Arial" w:cs="Arial"/>
          <w:sz w:val="18"/>
          <w:szCs w:val="18"/>
        </w:rPr>
      </w:pPr>
      <w:r w:rsidRPr="00F43C75">
        <w:rPr>
          <w:rFonts w:ascii="Arial" w:hAnsi="Arial" w:cs="Arial"/>
          <w:sz w:val="18"/>
          <w:szCs w:val="18"/>
        </w:rPr>
        <w:t xml:space="preserve">Predlagatelj je Općina Lekenik zastupana po općinskom </w:t>
      </w:r>
      <w:r w:rsidR="00EE7E7F" w:rsidRPr="00F43C75">
        <w:rPr>
          <w:rFonts w:ascii="Arial" w:hAnsi="Arial" w:cs="Arial"/>
          <w:sz w:val="18"/>
          <w:szCs w:val="18"/>
        </w:rPr>
        <w:t xml:space="preserve"> načelnik</w:t>
      </w:r>
      <w:r w:rsidRPr="00F43C75">
        <w:rPr>
          <w:rFonts w:ascii="Arial" w:hAnsi="Arial" w:cs="Arial"/>
          <w:sz w:val="18"/>
          <w:szCs w:val="18"/>
        </w:rPr>
        <w:t>u</w:t>
      </w:r>
      <w:r w:rsidR="00EE7E7F" w:rsidRPr="00F43C75">
        <w:rPr>
          <w:rFonts w:ascii="Arial" w:hAnsi="Arial" w:cs="Arial"/>
          <w:sz w:val="18"/>
          <w:szCs w:val="18"/>
        </w:rPr>
        <w:t xml:space="preserve"> koji je ukratko vijećnicima usmeno obrazložio </w:t>
      </w:r>
      <w:r w:rsidRPr="00F43C75">
        <w:rPr>
          <w:rFonts w:ascii="Arial" w:hAnsi="Arial" w:cs="Arial"/>
          <w:sz w:val="18"/>
          <w:szCs w:val="18"/>
        </w:rPr>
        <w:t xml:space="preserve">svaki prijedlog, drugih prijedloga od strane vijećnika nije bilo, a glasovanje </w:t>
      </w:r>
      <w:r w:rsidR="00EE7E7F" w:rsidRPr="00F43C75">
        <w:rPr>
          <w:rFonts w:ascii="Arial" w:hAnsi="Arial" w:cs="Arial"/>
          <w:sz w:val="18"/>
          <w:szCs w:val="18"/>
        </w:rPr>
        <w:t xml:space="preserve"> je  izgledalo ovako:</w:t>
      </w:r>
    </w:p>
    <w:p w:rsidR="00EE7E7F" w:rsidRPr="001C1AFC" w:rsidRDefault="00EE7E7F" w:rsidP="00EE7E7F">
      <w:pPr>
        <w:widowControl w:val="0"/>
        <w:numPr>
          <w:ilvl w:val="0"/>
          <w:numId w:val="1"/>
        </w:numPr>
        <w:spacing w:after="0" w:line="240" w:lineRule="auto"/>
        <w:rPr>
          <w:rFonts w:ascii="Arial" w:hAnsi="Arial" w:cs="Arial"/>
          <w:sz w:val="18"/>
          <w:szCs w:val="18"/>
        </w:rPr>
      </w:pPr>
      <w:r w:rsidRPr="001C1AFC">
        <w:rPr>
          <w:rFonts w:ascii="Arial" w:hAnsi="Arial" w:cs="Arial"/>
          <w:sz w:val="18"/>
          <w:szCs w:val="18"/>
        </w:rPr>
        <w:t>Usvajanje zapisnika sa 25. sjednice Općinskog vijeća Općine Lekenik (USVOJENO JEDNOGLASNO 10 GLASOVA ZA)</w:t>
      </w:r>
    </w:p>
    <w:p w:rsidR="00EE7E7F" w:rsidRPr="001C1AFC" w:rsidRDefault="00EE7E7F" w:rsidP="00EE7E7F">
      <w:pPr>
        <w:widowControl w:val="0"/>
        <w:spacing w:after="0" w:line="240" w:lineRule="auto"/>
        <w:rPr>
          <w:rFonts w:ascii="Arial" w:hAnsi="Arial" w:cs="Arial"/>
          <w:sz w:val="18"/>
          <w:szCs w:val="18"/>
        </w:rPr>
      </w:pPr>
    </w:p>
    <w:p w:rsidR="00EE7E7F" w:rsidRPr="001C1AFC" w:rsidRDefault="00EE7E7F" w:rsidP="00C34592">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izmjenama i dopunama Odluke o općinskim porezima Općine Lekenik,  donosi se radi obveze poštivanja novih zakonskih odredbi uvođenja  poreza na nekretnine kojom prilikom Općina nije podizala cijenu, već je ostala ista 3,00 eura po m2 površine kao što je do sada bila visina poreza na kuće za odmor, dakle visina obveze nije mijenjana</w:t>
      </w:r>
      <w:r w:rsidR="00133273" w:rsidRPr="001C1AFC">
        <w:rPr>
          <w:rFonts w:ascii="Arial" w:hAnsi="Arial" w:cs="Arial"/>
          <w:sz w:val="18"/>
          <w:szCs w:val="18"/>
        </w:rPr>
        <w:t xml:space="preserve"> s ciljem izbjegavanja dodatnog tereta za građane</w:t>
      </w:r>
      <w:r w:rsidRPr="001C1AFC">
        <w:rPr>
          <w:rFonts w:ascii="Arial" w:hAnsi="Arial" w:cs="Arial"/>
          <w:sz w:val="18"/>
          <w:szCs w:val="18"/>
        </w:rPr>
        <w:t xml:space="preserve">, dok je zakonodavac dao mogućnost </w:t>
      </w:r>
      <w:r w:rsidR="00133273" w:rsidRPr="001C1AFC">
        <w:rPr>
          <w:rFonts w:ascii="Arial" w:hAnsi="Arial" w:cs="Arial"/>
          <w:sz w:val="18"/>
          <w:szCs w:val="18"/>
        </w:rPr>
        <w:t xml:space="preserve">određivanja </w:t>
      </w:r>
      <w:r w:rsidRPr="001C1AFC">
        <w:rPr>
          <w:rFonts w:ascii="Arial" w:hAnsi="Arial" w:cs="Arial"/>
          <w:sz w:val="18"/>
          <w:szCs w:val="18"/>
        </w:rPr>
        <w:t>cijene u rasponu od 060 do 8,00 eura.  (USVOJENO SA 7-ZA I 3 OPORBE</w:t>
      </w:r>
      <w:r w:rsidR="004A3AFC" w:rsidRPr="001C1AFC">
        <w:rPr>
          <w:rFonts w:ascii="Arial" w:hAnsi="Arial" w:cs="Arial"/>
          <w:sz w:val="18"/>
          <w:szCs w:val="18"/>
        </w:rPr>
        <w:t>NA GLASA SUZDRŽANA</w:t>
      </w:r>
      <w:r w:rsidRPr="001C1AFC">
        <w:rPr>
          <w:rFonts w:ascii="Arial" w:hAnsi="Arial" w:cs="Arial"/>
          <w:sz w:val="18"/>
          <w:szCs w:val="18"/>
        </w:rPr>
        <w:t>)</w:t>
      </w:r>
    </w:p>
    <w:p w:rsidR="00EE7E7F" w:rsidRPr="001C1AFC" w:rsidRDefault="00EE7E7F" w:rsidP="00C34592">
      <w:pPr>
        <w:pStyle w:val="Odlomakpopisa"/>
        <w:jc w:val="both"/>
        <w:rPr>
          <w:rFonts w:ascii="Arial" w:hAnsi="Arial" w:cs="Arial"/>
          <w:sz w:val="18"/>
          <w:szCs w:val="18"/>
        </w:rPr>
      </w:pPr>
    </w:p>
    <w:p w:rsidR="00EE7E7F" w:rsidRPr="001C1AFC" w:rsidRDefault="00EE7E7F" w:rsidP="00C34592">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 xml:space="preserve">Prijedlog Odluke o   visini paušalnog poreza po krevetu odnosno smještajnoj jedinici u kampu odnosno smještajnoj jedinici u objektu za robinzonski smještaj, također je odluka koja se usklađuje sa izmjenama </w:t>
      </w:r>
      <w:r w:rsidR="00C34592" w:rsidRPr="001C1AFC">
        <w:rPr>
          <w:rFonts w:ascii="Arial" w:hAnsi="Arial" w:cs="Arial"/>
          <w:sz w:val="18"/>
          <w:szCs w:val="18"/>
        </w:rPr>
        <w:t>Zakona o porezu na dohodak kojim je propisana cijena u rasponu od 20,00 do 100,00 eura, predlagatelj je ovdje predvidio najniži mogući iznos od 20,00 eura</w:t>
      </w:r>
      <w:r w:rsidR="00133273" w:rsidRPr="001C1AFC">
        <w:rPr>
          <w:rFonts w:ascii="Arial" w:hAnsi="Arial" w:cs="Arial"/>
          <w:sz w:val="18"/>
          <w:szCs w:val="18"/>
        </w:rPr>
        <w:t>. (USVOJENO SA 8 GLASOVA ZA, DOK JE DVOJE</w:t>
      </w:r>
      <w:r w:rsidR="00C34592" w:rsidRPr="001C1AFC">
        <w:rPr>
          <w:rFonts w:ascii="Arial" w:hAnsi="Arial" w:cs="Arial"/>
          <w:sz w:val="18"/>
          <w:szCs w:val="18"/>
        </w:rPr>
        <w:t xml:space="preserve"> OPORBEN</w:t>
      </w:r>
      <w:r w:rsidR="00133273" w:rsidRPr="001C1AFC">
        <w:rPr>
          <w:rFonts w:ascii="Arial" w:hAnsi="Arial" w:cs="Arial"/>
          <w:sz w:val="18"/>
          <w:szCs w:val="18"/>
        </w:rPr>
        <w:t>IH VIJEĆNIKA</w:t>
      </w:r>
      <w:r w:rsidR="00C34592" w:rsidRPr="001C1AFC">
        <w:rPr>
          <w:rFonts w:ascii="Arial" w:hAnsi="Arial" w:cs="Arial"/>
          <w:sz w:val="18"/>
          <w:szCs w:val="18"/>
        </w:rPr>
        <w:t xml:space="preserve"> BIL</w:t>
      </w:r>
      <w:r w:rsidR="00133273" w:rsidRPr="001C1AFC">
        <w:rPr>
          <w:rFonts w:ascii="Arial" w:hAnsi="Arial" w:cs="Arial"/>
          <w:sz w:val="18"/>
          <w:szCs w:val="18"/>
        </w:rPr>
        <w:t>O</w:t>
      </w:r>
      <w:r w:rsidR="00C34592" w:rsidRPr="001C1AFC">
        <w:rPr>
          <w:rFonts w:ascii="Arial" w:hAnsi="Arial" w:cs="Arial"/>
          <w:sz w:val="18"/>
          <w:szCs w:val="18"/>
        </w:rPr>
        <w:t xml:space="preserve"> SUZDRŽAN</w:t>
      </w:r>
      <w:r w:rsidR="00133273" w:rsidRPr="001C1AFC">
        <w:rPr>
          <w:rFonts w:ascii="Arial" w:hAnsi="Arial" w:cs="Arial"/>
          <w:sz w:val="18"/>
          <w:szCs w:val="18"/>
        </w:rPr>
        <w:t>O</w:t>
      </w:r>
      <w:r w:rsidR="00C34592" w:rsidRPr="001C1AFC">
        <w:rPr>
          <w:rFonts w:ascii="Arial" w:hAnsi="Arial" w:cs="Arial"/>
          <w:sz w:val="18"/>
          <w:szCs w:val="18"/>
        </w:rPr>
        <w:t xml:space="preserve">) </w:t>
      </w:r>
    </w:p>
    <w:p w:rsidR="00EE7E7F" w:rsidRPr="001C1AFC" w:rsidRDefault="00EE7E7F" w:rsidP="00C34592">
      <w:pPr>
        <w:pStyle w:val="Odlomakpopisa"/>
        <w:jc w:val="both"/>
        <w:rPr>
          <w:rFonts w:ascii="Arial" w:hAnsi="Arial" w:cs="Arial"/>
          <w:sz w:val="18"/>
          <w:szCs w:val="18"/>
        </w:rPr>
      </w:pPr>
    </w:p>
    <w:p w:rsidR="00EE7E7F" w:rsidRPr="001C1AFC" w:rsidRDefault="00EE7E7F" w:rsidP="00C34592">
      <w:pPr>
        <w:widowControl w:val="0"/>
        <w:spacing w:after="0" w:line="240" w:lineRule="auto"/>
        <w:ind w:left="644"/>
        <w:jc w:val="both"/>
        <w:rPr>
          <w:rFonts w:ascii="Arial" w:hAnsi="Arial" w:cs="Arial"/>
          <w:sz w:val="18"/>
          <w:szCs w:val="18"/>
        </w:rPr>
      </w:pPr>
    </w:p>
    <w:p w:rsidR="00EE7E7F" w:rsidRPr="001C1AFC" w:rsidRDefault="00EE7E7F" w:rsidP="00C34592">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izmjenama i dopunama Odluke o koeficijentima za obračun plaća službenika u Jedinstvenom upravnom odjelu Općine Lekenik</w:t>
      </w:r>
      <w:r w:rsidR="00C34592" w:rsidRPr="001C1AFC">
        <w:rPr>
          <w:rFonts w:ascii="Arial" w:hAnsi="Arial" w:cs="Arial"/>
          <w:sz w:val="18"/>
          <w:szCs w:val="18"/>
        </w:rPr>
        <w:t>, dostavljena je na usvajanje općinskom vijeću, a radi se o podizanju koeficijenata službenika općine Lekenik radi usklađenja plaća s trendom stalnih poskupljenja životnih troškova, a ujedno svjedoci smo  smanjenog interesa za rad u državnim službama, napuštanja radnih mjesta postojećih službenika, odnosno  kvalitetnog kadra zbog nezadovoljstva plaćama.</w:t>
      </w:r>
    </w:p>
    <w:p w:rsidR="00C34592" w:rsidRPr="001C1AFC" w:rsidRDefault="00C34592" w:rsidP="00C34592">
      <w:pPr>
        <w:widowControl w:val="0"/>
        <w:spacing w:after="0" w:line="240" w:lineRule="auto"/>
        <w:ind w:left="644"/>
        <w:jc w:val="both"/>
        <w:rPr>
          <w:rFonts w:ascii="Arial" w:hAnsi="Arial" w:cs="Arial"/>
          <w:sz w:val="18"/>
          <w:szCs w:val="18"/>
        </w:rPr>
      </w:pPr>
      <w:r w:rsidRPr="001C1AFC">
        <w:rPr>
          <w:rFonts w:ascii="Arial" w:hAnsi="Arial" w:cs="Arial"/>
          <w:sz w:val="18"/>
          <w:szCs w:val="18"/>
        </w:rPr>
        <w:t xml:space="preserve">(USVOJENA JE SA 8 GLASOVA ZA I 2 OPORBENA </w:t>
      </w:r>
      <w:r w:rsidR="004A3AFC" w:rsidRPr="001C1AFC">
        <w:rPr>
          <w:rFonts w:ascii="Arial" w:hAnsi="Arial" w:cs="Arial"/>
          <w:sz w:val="18"/>
          <w:szCs w:val="18"/>
        </w:rPr>
        <w:t>SUZDRŽANA</w:t>
      </w:r>
      <w:r w:rsidRPr="001C1AFC">
        <w:rPr>
          <w:rFonts w:ascii="Arial" w:hAnsi="Arial" w:cs="Arial"/>
          <w:sz w:val="18"/>
          <w:szCs w:val="18"/>
        </w:rPr>
        <w:t>)</w:t>
      </w:r>
    </w:p>
    <w:p w:rsidR="00C34592" w:rsidRPr="001C1AFC" w:rsidRDefault="00C34592" w:rsidP="00C34592">
      <w:pPr>
        <w:widowControl w:val="0"/>
        <w:spacing w:after="0" w:line="240" w:lineRule="auto"/>
        <w:ind w:left="644"/>
        <w:jc w:val="both"/>
        <w:rPr>
          <w:rFonts w:ascii="Arial" w:hAnsi="Arial" w:cs="Arial"/>
          <w:sz w:val="18"/>
          <w:szCs w:val="18"/>
        </w:rPr>
      </w:pPr>
    </w:p>
    <w:p w:rsidR="00C34592" w:rsidRPr="001C1AFC" w:rsidRDefault="00C34592" w:rsidP="00C34592">
      <w:pPr>
        <w:widowControl w:val="0"/>
        <w:spacing w:after="0" w:line="240" w:lineRule="auto"/>
        <w:ind w:left="644"/>
        <w:rPr>
          <w:rFonts w:ascii="Arial" w:hAnsi="Arial" w:cs="Arial"/>
          <w:sz w:val="18"/>
          <w:szCs w:val="18"/>
        </w:rPr>
      </w:pPr>
    </w:p>
    <w:p w:rsidR="00EE7E7F" w:rsidRPr="001C1AFC" w:rsidRDefault="00EE7E7F" w:rsidP="008135BE">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 xml:space="preserve">Prijedlog Odluke o izmjenama i dopunama Odluke o socijalnoj skrbi Općine Lekenik </w:t>
      </w:r>
      <w:r w:rsidR="008135BE" w:rsidRPr="001C1AFC">
        <w:rPr>
          <w:rFonts w:ascii="Arial" w:hAnsi="Arial" w:cs="Arial"/>
          <w:sz w:val="18"/>
          <w:szCs w:val="18"/>
        </w:rPr>
        <w:t xml:space="preserve">uvjetovana je povećanjem kategorije primatelja jednokratne novčane naknade koju općina prigodno isplaćuje kao </w:t>
      </w:r>
      <w:proofErr w:type="spellStart"/>
      <w:r w:rsidR="008135BE" w:rsidRPr="001C1AFC">
        <w:rPr>
          <w:rFonts w:ascii="Arial" w:hAnsi="Arial" w:cs="Arial"/>
          <w:sz w:val="18"/>
          <w:szCs w:val="18"/>
        </w:rPr>
        <w:t>uskrsnicu</w:t>
      </w:r>
      <w:proofErr w:type="spellEnd"/>
      <w:r w:rsidR="008135BE" w:rsidRPr="001C1AFC">
        <w:rPr>
          <w:rFonts w:ascii="Arial" w:hAnsi="Arial" w:cs="Arial"/>
          <w:sz w:val="18"/>
          <w:szCs w:val="18"/>
        </w:rPr>
        <w:t xml:space="preserve"> i božićnicu kojom su sada obuhvaćeni i umirovljenici sa inozemnim i/ili tuzemnim mirovinama –porezni rezidenti s prebivalištem na području općine, dok su do sada bili obuhvaćeni samo umirovljenici sa hrvatskim mirovinama. (USVOJENA JE JEDNOGLASNO)</w:t>
      </w:r>
    </w:p>
    <w:p w:rsidR="00C34592" w:rsidRPr="001C1AFC" w:rsidRDefault="00C34592" w:rsidP="00C34592">
      <w:pPr>
        <w:widowControl w:val="0"/>
        <w:spacing w:after="0" w:line="240" w:lineRule="auto"/>
        <w:ind w:left="644"/>
        <w:rPr>
          <w:rFonts w:ascii="Arial" w:hAnsi="Arial" w:cs="Arial"/>
          <w:sz w:val="18"/>
          <w:szCs w:val="18"/>
        </w:rPr>
      </w:pPr>
    </w:p>
    <w:p w:rsidR="00C34592" w:rsidRPr="001C1AFC" w:rsidRDefault="00C34592" w:rsidP="00C34592">
      <w:pPr>
        <w:widowControl w:val="0"/>
        <w:spacing w:after="0" w:line="240" w:lineRule="auto"/>
        <w:ind w:left="644"/>
        <w:rPr>
          <w:rFonts w:ascii="Arial" w:hAnsi="Arial" w:cs="Arial"/>
          <w:sz w:val="18"/>
          <w:szCs w:val="18"/>
        </w:rPr>
      </w:pPr>
    </w:p>
    <w:p w:rsidR="008135BE" w:rsidRPr="001C1AFC" w:rsidRDefault="00EE7E7F" w:rsidP="001C1AFC">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utvrđivanju kriterija, uvjeta i visini prigodne jednokratne naknade-</w:t>
      </w:r>
      <w:proofErr w:type="spellStart"/>
      <w:r w:rsidRPr="001C1AFC">
        <w:rPr>
          <w:rFonts w:ascii="Arial" w:hAnsi="Arial" w:cs="Arial"/>
          <w:sz w:val="18"/>
          <w:szCs w:val="18"/>
        </w:rPr>
        <w:t>uskrsnice</w:t>
      </w:r>
      <w:proofErr w:type="spellEnd"/>
      <w:r w:rsidRPr="001C1AFC">
        <w:rPr>
          <w:rFonts w:ascii="Arial" w:hAnsi="Arial" w:cs="Arial"/>
          <w:sz w:val="18"/>
          <w:szCs w:val="18"/>
        </w:rPr>
        <w:t xml:space="preserve"> u 2025. godini na području Općine Lekenik</w:t>
      </w:r>
      <w:r w:rsidR="008135BE" w:rsidRPr="001C1AFC">
        <w:rPr>
          <w:rFonts w:ascii="Arial" w:hAnsi="Arial" w:cs="Arial"/>
          <w:sz w:val="18"/>
          <w:szCs w:val="18"/>
        </w:rPr>
        <w:t xml:space="preserve">, ovom odlukom predlagatelj (općina) predvidio je znatno povećanje </w:t>
      </w:r>
      <w:proofErr w:type="spellStart"/>
      <w:r w:rsidR="008135BE" w:rsidRPr="001C1AFC">
        <w:rPr>
          <w:rFonts w:ascii="Arial" w:hAnsi="Arial" w:cs="Arial"/>
          <w:sz w:val="18"/>
          <w:szCs w:val="18"/>
        </w:rPr>
        <w:t>uskrsnice</w:t>
      </w:r>
      <w:proofErr w:type="spellEnd"/>
      <w:r w:rsidR="008135BE" w:rsidRPr="001C1AFC">
        <w:rPr>
          <w:rFonts w:ascii="Arial" w:hAnsi="Arial" w:cs="Arial"/>
          <w:sz w:val="18"/>
          <w:szCs w:val="18"/>
        </w:rPr>
        <w:t xml:space="preserve"> u odnosu na božićnicu, gledano prema cenzusu visina </w:t>
      </w:r>
      <w:proofErr w:type="spellStart"/>
      <w:r w:rsidR="008135BE" w:rsidRPr="001C1AFC">
        <w:rPr>
          <w:rFonts w:ascii="Arial" w:hAnsi="Arial" w:cs="Arial"/>
          <w:sz w:val="18"/>
          <w:szCs w:val="18"/>
        </w:rPr>
        <w:t>uskrsnice</w:t>
      </w:r>
      <w:proofErr w:type="spellEnd"/>
      <w:r w:rsidR="008135BE" w:rsidRPr="001C1AFC">
        <w:rPr>
          <w:rFonts w:ascii="Arial" w:hAnsi="Arial" w:cs="Arial"/>
          <w:sz w:val="18"/>
          <w:szCs w:val="18"/>
        </w:rPr>
        <w:t xml:space="preserve"> izgledati će ovako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3569"/>
        <w:gridCol w:w="2702"/>
        <w:gridCol w:w="2262"/>
      </w:tblGrid>
      <w:tr w:rsidR="008135BE" w:rsidRPr="001C1AFC" w:rsidTr="00847694">
        <w:tc>
          <w:tcPr>
            <w:tcW w:w="534"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RB</w:t>
            </w:r>
          </w:p>
        </w:tc>
        <w:tc>
          <w:tcPr>
            <w:tcW w:w="3685" w:type="dxa"/>
            <w:shd w:val="clear" w:color="auto" w:fill="auto"/>
          </w:tcPr>
          <w:p w:rsidR="008135BE" w:rsidRPr="001C1AFC" w:rsidRDefault="008135BE" w:rsidP="00847694">
            <w:pPr>
              <w:spacing w:line="276" w:lineRule="auto"/>
              <w:jc w:val="center"/>
              <w:outlineLvl w:val="0"/>
              <w:rPr>
                <w:sz w:val="18"/>
                <w:szCs w:val="18"/>
              </w:rPr>
            </w:pPr>
            <w:r w:rsidRPr="001C1AFC">
              <w:rPr>
                <w:sz w:val="18"/>
                <w:szCs w:val="18"/>
              </w:rPr>
              <w:t>KATEGORIJA</w:t>
            </w:r>
          </w:p>
        </w:tc>
        <w:tc>
          <w:tcPr>
            <w:tcW w:w="2747" w:type="dxa"/>
            <w:shd w:val="clear" w:color="auto" w:fill="auto"/>
          </w:tcPr>
          <w:p w:rsidR="008135BE" w:rsidRPr="001C1AFC" w:rsidRDefault="008135BE" w:rsidP="00847694">
            <w:pPr>
              <w:spacing w:line="276" w:lineRule="auto"/>
              <w:jc w:val="center"/>
              <w:outlineLvl w:val="0"/>
              <w:rPr>
                <w:sz w:val="18"/>
                <w:szCs w:val="18"/>
              </w:rPr>
            </w:pPr>
            <w:r w:rsidRPr="001C1AFC">
              <w:rPr>
                <w:sz w:val="18"/>
                <w:szCs w:val="18"/>
              </w:rPr>
              <w:t>VISINA MIROVINE/NAKNADE</w:t>
            </w:r>
          </w:p>
        </w:tc>
        <w:tc>
          <w:tcPr>
            <w:tcW w:w="2322" w:type="dxa"/>
            <w:shd w:val="clear" w:color="auto" w:fill="auto"/>
          </w:tcPr>
          <w:p w:rsidR="008135BE" w:rsidRPr="001C1AFC" w:rsidRDefault="008135BE" w:rsidP="00847694">
            <w:pPr>
              <w:spacing w:line="276" w:lineRule="auto"/>
              <w:jc w:val="center"/>
              <w:outlineLvl w:val="0"/>
              <w:rPr>
                <w:sz w:val="18"/>
                <w:szCs w:val="18"/>
              </w:rPr>
            </w:pPr>
            <w:r w:rsidRPr="001C1AFC">
              <w:rPr>
                <w:sz w:val="18"/>
                <w:szCs w:val="18"/>
              </w:rPr>
              <w:t>IZNOS</w:t>
            </w:r>
          </w:p>
          <w:p w:rsidR="008135BE" w:rsidRPr="001C1AFC" w:rsidRDefault="008135BE" w:rsidP="00847694">
            <w:pPr>
              <w:spacing w:line="276" w:lineRule="auto"/>
              <w:jc w:val="center"/>
              <w:outlineLvl w:val="0"/>
              <w:rPr>
                <w:sz w:val="18"/>
                <w:szCs w:val="18"/>
              </w:rPr>
            </w:pPr>
            <w:r w:rsidRPr="001C1AFC">
              <w:rPr>
                <w:sz w:val="18"/>
                <w:szCs w:val="18"/>
              </w:rPr>
              <w:t>USKRSNICE</w:t>
            </w:r>
          </w:p>
          <w:p w:rsidR="008135BE" w:rsidRPr="001C1AFC" w:rsidRDefault="008135BE" w:rsidP="00847694">
            <w:pPr>
              <w:spacing w:line="276" w:lineRule="auto"/>
              <w:jc w:val="center"/>
              <w:outlineLvl w:val="0"/>
              <w:rPr>
                <w:sz w:val="18"/>
                <w:szCs w:val="18"/>
              </w:rPr>
            </w:pPr>
            <w:r w:rsidRPr="001C1AFC">
              <w:rPr>
                <w:sz w:val="18"/>
                <w:szCs w:val="18"/>
              </w:rPr>
              <w:t xml:space="preserve"> (EUR)</w:t>
            </w:r>
          </w:p>
        </w:tc>
      </w:tr>
      <w:tr w:rsidR="008135BE" w:rsidRPr="001C1AFC" w:rsidTr="00847694">
        <w:tc>
          <w:tcPr>
            <w:tcW w:w="534"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1.</w:t>
            </w:r>
          </w:p>
        </w:tc>
        <w:tc>
          <w:tcPr>
            <w:tcW w:w="3685"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 xml:space="preserve">Umirovljenici (hrvatske-inozemne i/ili tuzemne mirovine i korisnici NN za starije osobe </w:t>
            </w:r>
          </w:p>
        </w:tc>
        <w:tc>
          <w:tcPr>
            <w:tcW w:w="2747"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 xml:space="preserve"> do 300,00 EUR</w:t>
            </w:r>
          </w:p>
        </w:tc>
        <w:tc>
          <w:tcPr>
            <w:tcW w:w="2322" w:type="dxa"/>
            <w:shd w:val="clear" w:color="auto" w:fill="auto"/>
          </w:tcPr>
          <w:p w:rsidR="008135BE" w:rsidRPr="001C1AFC" w:rsidRDefault="008135BE" w:rsidP="008135BE">
            <w:pPr>
              <w:spacing w:line="276" w:lineRule="auto"/>
              <w:jc w:val="both"/>
              <w:outlineLvl w:val="0"/>
              <w:rPr>
                <w:sz w:val="18"/>
                <w:szCs w:val="18"/>
              </w:rPr>
            </w:pPr>
            <w:r w:rsidRPr="001C1AFC">
              <w:rPr>
                <w:sz w:val="18"/>
                <w:szCs w:val="18"/>
              </w:rPr>
              <w:t xml:space="preserve">60,00 </w:t>
            </w:r>
          </w:p>
        </w:tc>
      </w:tr>
      <w:tr w:rsidR="008135BE" w:rsidRPr="001C1AFC" w:rsidTr="00847694">
        <w:tc>
          <w:tcPr>
            <w:tcW w:w="534"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2.</w:t>
            </w:r>
          </w:p>
        </w:tc>
        <w:tc>
          <w:tcPr>
            <w:tcW w:w="3685"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Umirovljenici (hrvatske-inozemne i/ili tuzemne mirovine</w:t>
            </w:r>
          </w:p>
        </w:tc>
        <w:tc>
          <w:tcPr>
            <w:tcW w:w="2747"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od 300,00-500,00 EUR</w:t>
            </w:r>
          </w:p>
        </w:tc>
        <w:tc>
          <w:tcPr>
            <w:tcW w:w="2322"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 xml:space="preserve">40,00 </w:t>
            </w:r>
          </w:p>
        </w:tc>
      </w:tr>
      <w:tr w:rsidR="008135BE" w:rsidRPr="001C1AFC" w:rsidTr="00847694">
        <w:tc>
          <w:tcPr>
            <w:tcW w:w="534"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3.</w:t>
            </w:r>
          </w:p>
        </w:tc>
        <w:tc>
          <w:tcPr>
            <w:tcW w:w="3685"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Nezaposleni hrvatski branitelji i korisnici novčane naknade za nezaposlene hrvatske branitelje</w:t>
            </w:r>
          </w:p>
        </w:tc>
        <w:tc>
          <w:tcPr>
            <w:tcW w:w="2747"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prema posebnom Pravilniku</w:t>
            </w:r>
          </w:p>
        </w:tc>
        <w:tc>
          <w:tcPr>
            <w:tcW w:w="2322"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 xml:space="preserve">80,00 </w:t>
            </w:r>
          </w:p>
        </w:tc>
      </w:tr>
      <w:tr w:rsidR="008135BE" w:rsidRPr="001C1AFC" w:rsidTr="00847694">
        <w:tc>
          <w:tcPr>
            <w:tcW w:w="534"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4.</w:t>
            </w:r>
          </w:p>
        </w:tc>
        <w:tc>
          <w:tcPr>
            <w:tcW w:w="3685"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korisnici ZMNCZS</w:t>
            </w:r>
          </w:p>
        </w:tc>
        <w:tc>
          <w:tcPr>
            <w:tcW w:w="2747"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zajamčeni iznos</w:t>
            </w:r>
          </w:p>
        </w:tc>
        <w:tc>
          <w:tcPr>
            <w:tcW w:w="2322" w:type="dxa"/>
            <w:shd w:val="clear" w:color="auto" w:fill="auto"/>
          </w:tcPr>
          <w:p w:rsidR="008135BE" w:rsidRPr="001C1AFC" w:rsidRDefault="008135BE" w:rsidP="00847694">
            <w:pPr>
              <w:spacing w:line="276" w:lineRule="auto"/>
              <w:jc w:val="both"/>
              <w:outlineLvl w:val="0"/>
              <w:rPr>
                <w:sz w:val="18"/>
                <w:szCs w:val="18"/>
              </w:rPr>
            </w:pPr>
            <w:r w:rsidRPr="001C1AFC">
              <w:rPr>
                <w:sz w:val="18"/>
                <w:szCs w:val="18"/>
              </w:rPr>
              <w:t>80,00</w:t>
            </w:r>
          </w:p>
        </w:tc>
      </w:tr>
    </w:tbl>
    <w:p w:rsidR="008135BE" w:rsidRPr="001C1AFC" w:rsidRDefault="008135BE" w:rsidP="008135BE">
      <w:pPr>
        <w:spacing w:line="276" w:lineRule="auto"/>
        <w:jc w:val="both"/>
        <w:outlineLvl w:val="0"/>
        <w:rPr>
          <w:sz w:val="18"/>
          <w:szCs w:val="18"/>
        </w:rPr>
      </w:pPr>
    </w:p>
    <w:p w:rsidR="008135BE" w:rsidRPr="001C1AFC" w:rsidRDefault="008135BE" w:rsidP="008135BE">
      <w:pPr>
        <w:spacing w:line="276" w:lineRule="auto"/>
        <w:jc w:val="both"/>
        <w:outlineLvl w:val="0"/>
        <w:rPr>
          <w:sz w:val="18"/>
          <w:szCs w:val="18"/>
        </w:rPr>
      </w:pPr>
      <w:r w:rsidRPr="001C1AFC">
        <w:rPr>
          <w:sz w:val="18"/>
          <w:szCs w:val="18"/>
        </w:rPr>
        <w:lastRenderedPageBreak/>
        <w:t xml:space="preserve">Povećanje je od 10,00 do 30- eura za najugroženije skupine korisnika. </w:t>
      </w:r>
      <w:r w:rsidRPr="001C1AFC">
        <w:rPr>
          <w:rFonts w:ascii="Arial" w:hAnsi="Arial" w:cs="Arial"/>
          <w:sz w:val="18"/>
          <w:szCs w:val="18"/>
        </w:rPr>
        <w:t>(OVA ODLUKA USVOJENA JE JEDNOGLASNO)</w:t>
      </w:r>
    </w:p>
    <w:p w:rsidR="008135BE" w:rsidRPr="001C1AFC" w:rsidRDefault="008135BE" w:rsidP="008135BE">
      <w:pPr>
        <w:widowControl w:val="0"/>
        <w:spacing w:after="0" w:line="240" w:lineRule="auto"/>
        <w:jc w:val="both"/>
        <w:rPr>
          <w:rFonts w:ascii="Arial" w:hAnsi="Arial" w:cs="Arial"/>
          <w:sz w:val="18"/>
          <w:szCs w:val="18"/>
        </w:rPr>
      </w:pPr>
    </w:p>
    <w:p w:rsidR="00EE7E7F" w:rsidRPr="001C1AFC" w:rsidRDefault="00EE7E7F" w:rsidP="00EE7E7F">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nerazvrstanim cestama na području Općine Lekenik</w:t>
      </w:r>
      <w:r w:rsidR="008135BE" w:rsidRPr="001C1AFC">
        <w:rPr>
          <w:rFonts w:ascii="Arial" w:hAnsi="Arial" w:cs="Arial"/>
          <w:sz w:val="18"/>
          <w:szCs w:val="18"/>
        </w:rPr>
        <w:t xml:space="preserve">, ovom odlukom utvrđeni su postupci upravljanja, održavanja i korištenja lokalnih cestama, te je ustrojen registar popisa lokalnih cesta koji će se ažurirati prema promjenama kategorija cesta prema odluci općinskog vijeća. (USVOJENA JE </w:t>
      </w:r>
      <w:r w:rsidR="00133273" w:rsidRPr="001C1AFC">
        <w:rPr>
          <w:rFonts w:ascii="Arial" w:hAnsi="Arial" w:cs="Arial"/>
          <w:sz w:val="18"/>
          <w:szCs w:val="18"/>
        </w:rPr>
        <w:t>JEDNOGLASNO)</w:t>
      </w:r>
    </w:p>
    <w:p w:rsidR="008135BE" w:rsidRPr="001C1AFC" w:rsidRDefault="008135BE" w:rsidP="008135BE">
      <w:pPr>
        <w:widowControl w:val="0"/>
        <w:spacing w:after="0" w:line="240" w:lineRule="auto"/>
        <w:jc w:val="both"/>
        <w:rPr>
          <w:rFonts w:ascii="Arial" w:hAnsi="Arial" w:cs="Arial"/>
          <w:sz w:val="18"/>
          <w:szCs w:val="18"/>
        </w:rPr>
      </w:pPr>
    </w:p>
    <w:p w:rsidR="001C1AFC" w:rsidRPr="001C1AFC" w:rsidRDefault="00EE7E7F" w:rsidP="001C1AFC">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dodjeli javnih priznanja Općine Lekenik u 2025. godini</w:t>
      </w:r>
      <w:r w:rsidR="00133273" w:rsidRPr="001C1AFC">
        <w:rPr>
          <w:rFonts w:ascii="Arial" w:hAnsi="Arial" w:cs="Arial"/>
          <w:sz w:val="18"/>
          <w:szCs w:val="18"/>
        </w:rPr>
        <w:t>, prema javnom pozivu i zaprimljenim prijavama dodjeljuje se tri kategorije javnih priznanja za 7 predloženih kandidata. (USVOJENA JE JEDNOGLASNO)</w:t>
      </w:r>
    </w:p>
    <w:p w:rsidR="00133273" w:rsidRPr="001C1AFC" w:rsidRDefault="001C1AFC" w:rsidP="00133273">
      <w:pPr>
        <w:widowControl w:val="0"/>
        <w:spacing w:after="0" w:line="240" w:lineRule="auto"/>
        <w:jc w:val="both"/>
        <w:rPr>
          <w:b/>
          <w:sz w:val="18"/>
          <w:szCs w:val="18"/>
        </w:rPr>
      </w:pPr>
      <w:r w:rsidRPr="001C1AFC">
        <w:rPr>
          <w:b/>
          <w:sz w:val="18"/>
          <w:szCs w:val="18"/>
        </w:rPr>
        <w:t>„Nagrada za životno djelo“</w:t>
      </w:r>
      <w:r w:rsidRPr="001C1AFC">
        <w:rPr>
          <w:b/>
          <w:sz w:val="18"/>
          <w:szCs w:val="18"/>
        </w:rPr>
        <w:t xml:space="preserve"> </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Počasni brigadni general Stjepan Grgac -  posmrtno</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Književnica Slavica Sarkotić</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Ivan Blažinić – posmrtno</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Biskupsk</w:t>
      </w:r>
      <w:r w:rsidRPr="001C1AFC">
        <w:rPr>
          <w:sz w:val="18"/>
          <w:szCs w:val="18"/>
        </w:rPr>
        <w:t>i</w:t>
      </w:r>
      <w:r w:rsidRPr="001C1AFC">
        <w:rPr>
          <w:sz w:val="18"/>
          <w:szCs w:val="18"/>
        </w:rPr>
        <w:t xml:space="preserve"> vikar  mons. Marku </w:t>
      </w:r>
      <w:proofErr w:type="spellStart"/>
      <w:r w:rsidRPr="001C1AFC">
        <w:rPr>
          <w:sz w:val="18"/>
          <w:szCs w:val="18"/>
        </w:rPr>
        <w:t>Cvitkušiću</w:t>
      </w:r>
      <w:proofErr w:type="spellEnd"/>
    </w:p>
    <w:p w:rsidR="001C1AFC" w:rsidRPr="001C1AFC" w:rsidRDefault="001C1AFC" w:rsidP="001C1AFC">
      <w:pPr>
        <w:widowControl w:val="0"/>
        <w:spacing w:after="0" w:line="240" w:lineRule="auto"/>
        <w:jc w:val="both"/>
        <w:rPr>
          <w:sz w:val="18"/>
          <w:szCs w:val="18"/>
        </w:rPr>
      </w:pPr>
    </w:p>
    <w:p w:rsidR="001C1AFC" w:rsidRPr="001C1AFC" w:rsidRDefault="001C1AFC" w:rsidP="00133273">
      <w:pPr>
        <w:widowControl w:val="0"/>
        <w:spacing w:after="0" w:line="240" w:lineRule="auto"/>
        <w:jc w:val="both"/>
        <w:rPr>
          <w:b/>
          <w:sz w:val="18"/>
          <w:szCs w:val="18"/>
        </w:rPr>
      </w:pPr>
      <w:r w:rsidRPr="001C1AFC">
        <w:rPr>
          <w:b/>
          <w:sz w:val="18"/>
          <w:szCs w:val="18"/>
        </w:rPr>
        <w:t>„Nagrada za iznimna postignuća u proteklom jednogodišnjem razdoblju“</w:t>
      </w:r>
    </w:p>
    <w:p w:rsidR="001C1AFC" w:rsidRPr="001C1AFC" w:rsidRDefault="001C1AFC" w:rsidP="001C1AFC">
      <w:pPr>
        <w:numPr>
          <w:ilvl w:val="1"/>
          <w:numId w:val="2"/>
        </w:numPr>
        <w:spacing w:after="0" w:line="240" w:lineRule="auto"/>
        <w:jc w:val="both"/>
        <w:rPr>
          <w:sz w:val="18"/>
          <w:szCs w:val="18"/>
        </w:rPr>
      </w:pPr>
      <w:proofErr w:type="spellStart"/>
      <w:r w:rsidRPr="001C1AFC">
        <w:rPr>
          <w:sz w:val="18"/>
          <w:szCs w:val="18"/>
        </w:rPr>
        <w:t>Stefan</w:t>
      </w:r>
      <w:proofErr w:type="spellEnd"/>
      <w:r w:rsidRPr="001C1AFC">
        <w:rPr>
          <w:sz w:val="18"/>
          <w:szCs w:val="18"/>
        </w:rPr>
        <w:t xml:space="preserve"> </w:t>
      </w:r>
      <w:proofErr w:type="spellStart"/>
      <w:r w:rsidRPr="001C1AFC">
        <w:rPr>
          <w:sz w:val="18"/>
          <w:szCs w:val="18"/>
        </w:rPr>
        <w:t>Gjorgijev</w:t>
      </w:r>
      <w:proofErr w:type="spellEnd"/>
      <w:r w:rsidRPr="001C1AFC">
        <w:rPr>
          <w:sz w:val="18"/>
          <w:szCs w:val="18"/>
        </w:rPr>
        <w:t xml:space="preserve"> – učenik umjetničke  škole „Franje Lučića“</w:t>
      </w:r>
    </w:p>
    <w:p w:rsidR="001C1AFC" w:rsidRPr="001C1AFC" w:rsidRDefault="001C1AFC" w:rsidP="00133273">
      <w:pPr>
        <w:widowControl w:val="0"/>
        <w:spacing w:after="0" w:line="240" w:lineRule="auto"/>
        <w:jc w:val="both"/>
        <w:rPr>
          <w:rFonts w:ascii="Arial" w:hAnsi="Arial" w:cs="Arial"/>
          <w:sz w:val="18"/>
          <w:szCs w:val="18"/>
        </w:rPr>
      </w:pPr>
    </w:p>
    <w:p w:rsidR="001C1AFC" w:rsidRPr="001C1AFC" w:rsidRDefault="001C1AFC" w:rsidP="00133273">
      <w:pPr>
        <w:widowControl w:val="0"/>
        <w:spacing w:after="0" w:line="240" w:lineRule="auto"/>
        <w:jc w:val="both"/>
        <w:rPr>
          <w:b/>
          <w:sz w:val="18"/>
          <w:szCs w:val="18"/>
        </w:rPr>
      </w:pPr>
      <w:r w:rsidRPr="001C1AFC">
        <w:rPr>
          <w:b/>
          <w:sz w:val="18"/>
          <w:szCs w:val="18"/>
        </w:rPr>
        <w:t>„Nagrada za doprinos ugledu i promidžbi Općine Lekenik u proteklom jednogodišnjem razdoblju“</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Pravnoj osobi „BIOS-F“</w:t>
      </w:r>
    </w:p>
    <w:p w:rsidR="001C1AFC" w:rsidRPr="001C1AFC" w:rsidRDefault="001C1AFC" w:rsidP="001C1AFC">
      <w:pPr>
        <w:widowControl w:val="0"/>
        <w:numPr>
          <w:ilvl w:val="1"/>
          <w:numId w:val="2"/>
        </w:numPr>
        <w:spacing w:after="0" w:line="240" w:lineRule="auto"/>
        <w:jc w:val="both"/>
        <w:rPr>
          <w:sz w:val="18"/>
          <w:szCs w:val="18"/>
        </w:rPr>
      </w:pPr>
      <w:r w:rsidRPr="001C1AFC">
        <w:rPr>
          <w:sz w:val="18"/>
          <w:szCs w:val="18"/>
        </w:rPr>
        <w:t>HKUD „POCULICA“ LETOVANIĆ</w:t>
      </w:r>
    </w:p>
    <w:p w:rsidR="001C1AFC" w:rsidRPr="001C1AFC" w:rsidRDefault="001C1AFC" w:rsidP="00133273">
      <w:pPr>
        <w:widowControl w:val="0"/>
        <w:spacing w:after="0" w:line="240" w:lineRule="auto"/>
        <w:jc w:val="both"/>
        <w:rPr>
          <w:rFonts w:ascii="Arial" w:hAnsi="Arial" w:cs="Arial"/>
          <w:sz w:val="18"/>
          <w:szCs w:val="18"/>
        </w:rPr>
      </w:pPr>
    </w:p>
    <w:p w:rsidR="00EE7E7F" w:rsidRPr="001C1AFC" w:rsidRDefault="00EE7E7F" w:rsidP="00EE7E7F">
      <w:pPr>
        <w:widowControl w:val="0"/>
        <w:numPr>
          <w:ilvl w:val="0"/>
          <w:numId w:val="1"/>
        </w:numPr>
        <w:spacing w:after="0" w:line="240" w:lineRule="auto"/>
        <w:jc w:val="both"/>
        <w:rPr>
          <w:rFonts w:ascii="Arial" w:hAnsi="Arial" w:cs="Arial"/>
          <w:sz w:val="18"/>
          <w:szCs w:val="18"/>
        </w:rPr>
      </w:pPr>
      <w:r w:rsidRPr="001C1AFC">
        <w:rPr>
          <w:rFonts w:ascii="Arial" w:hAnsi="Arial" w:cs="Arial"/>
          <w:sz w:val="18"/>
          <w:szCs w:val="18"/>
        </w:rPr>
        <w:t>Prijedlog Odluke o izmjenama Odluke o određivanju imena ulice u naselju Lekenik</w:t>
      </w:r>
      <w:r w:rsidR="00133273" w:rsidRPr="001C1AFC">
        <w:rPr>
          <w:rFonts w:ascii="Arial" w:hAnsi="Arial" w:cs="Arial"/>
          <w:sz w:val="18"/>
          <w:szCs w:val="18"/>
        </w:rPr>
        <w:t>, kojom se mijenja naknadno utvrđen krivo upisan naziv već postojeće ulice, te se mora ispraviti u registru nadležne ustanove. (USVOJENO JE JEDNOGLASNO)</w:t>
      </w:r>
    </w:p>
    <w:p w:rsidR="00EE7E7F" w:rsidRPr="001C1AFC" w:rsidRDefault="00EE7E7F">
      <w:pPr>
        <w:rPr>
          <w:sz w:val="18"/>
          <w:szCs w:val="18"/>
        </w:rPr>
      </w:pPr>
    </w:p>
    <w:sectPr w:rsidR="00EE7E7F" w:rsidRPr="001C1A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12268"/>
    <w:multiLevelType w:val="hybridMultilevel"/>
    <w:tmpl w:val="32FE8402"/>
    <w:lvl w:ilvl="0" w:tplc="E16C7B9C">
      <w:start w:val="1"/>
      <w:numFmt w:val="decimal"/>
      <w:lvlText w:val="%1."/>
      <w:lvlJc w:val="left"/>
      <w:pPr>
        <w:ind w:left="644" w:hanging="360"/>
      </w:pPr>
      <w:rPr>
        <w:rFonts w:ascii="Arial Narrow" w:hAnsi="Arial Narrow" w:hint="default"/>
        <w:b w:val="0"/>
        <w:sz w:val="22"/>
        <w:szCs w:val="22"/>
      </w:r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1" w15:restartNumberingAfterBreak="0">
    <w:nsid w:val="790F7BDC"/>
    <w:multiLevelType w:val="multilevel"/>
    <w:tmpl w:val="7982E2FA"/>
    <w:lvl w:ilvl="0">
      <w:start w:val="1"/>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7F"/>
    <w:rsid w:val="00133273"/>
    <w:rsid w:val="001C1AFC"/>
    <w:rsid w:val="004A3AFC"/>
    <w:rsid w:val="008135BE"/>
    <w:rsid w:val="00C34592"/>
    <w:rsid w:val="00E65765"/>
    <w:rsid w:val="00EE7E7F"/>
    <w:rsid w:val="00F43C75"/>
    <w:rsid w:val="00F56F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608093-5FF0-4403-8029-F58C7FF3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7E7F"/>
    <w:pPr>
      <w:ind w:left="720"/>
      <w:contextualSpacing/>
    </w:pPr>
  </w:style>
  <w:style w:type="paragraph" w:styleId="Tekstbalonia">
    <w:name w:val="Balloon Text"/>
    <w:basedOn w:val="Normal"/>
    <w:link w:val="TekstbaloniaChar"/>
    <w:uiPriority w:val="99"/>
    <w:semiHidden/>
    <w:unhideWhenUsed/>
    <w:rsid w:val="004A3AF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A3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677</Words>
  <Characters>3863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Podnar</dc:creator>
  <cp:keywords/>
  <dc:description/>
  <cp:lastModifiedBy>Davorka Podnar</cp:lastModifiedBy>
  <cp:revision>4</cp:revision>
  <cp:lastPrinted>2025-02-20T09:08:00Z</cp:lastPrinted>
  <dcterms:created xsi:type="dcterms:W3CDTF">2025-02-18T13:31:00Z</dcterms:created>
  <dcterms:modified xsi:type="dcterms:W3CDTF">2025-02-20T10:21:00Z</dcterms:modified>
</cp:coreProperties>
</file>